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C">
        <w:rPr>
          <w:rFonts w:ascii="Times New Roman" w:hAnsi="Times New Roman"/>
          <w:b/>
          <w:sz w:val="24"/>
          <w:szCs w:val="24"/>
        </w:rPr>
        <w:t xml:space="preserve">ОТЧЕТ О РАБОТЕ КОНТРОЛЬНО-СЧЕТНОЙ ПАЛАТЫ </w:t>
      </w:r>
    </w:p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35C">
        <w:rPr>
          <w:rFonts w:ascii="Times New Roman" w:hAnsi="Times New Roman"/>
          <w:b/>
          <w:sz w:val="24"/>
          <w:szCs w:val="24"/>
        </w:rPr>
        <w:t xml:space="preserve">ЗЛАТОУСТОВСКОГО ГОРОДСКОГО ОКРУГА </w:t>
      </w:r>
    </w:p>
    <w:p w:rsidR="008F5DC5" w:rsidRDefault="008F5DC5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C6035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F87A6D">
        <w:rPr>
          <w:rFonts w:ascii="Times New Roman" w:hAnsi="Times New Roman"/>
          <w:b/>
          <w:sz w:val="24"/>
          <w:szCs w:val="24"/>
          <w:lang w:val="en-US"/>
        </w:rPr>
        <w:t>5</w:t>
      </w:r>
      <w:r w:rsidRPr="00C6035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</w:t>
      </w:r>
    </w:p>
    <w:p w:rsidR="00F87A6D" w:rsidRPr="00F87A6D" w:rsidRDefault="00F87A6D" w:rsidP="008F5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6885"/>
        <w:gridCol w:w="1773"/>
      </w:tblGrid>
      <w:tr w:rsidR="00F87A6D" w:rsidRPr="00EC5184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8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F87A6D" w:rsidRPr="00EC5184" w:rsidTr="009504A7">
        <w:tc>
          <w:tcPr>
            <w:tcW w:w="9844" w:type="dxa"/>
            <w:gridSpan w:val="3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184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EC51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C5184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контрольных мероприятиях</w:t>
            </w:r>
          </w:p>
        </w:tc>
      </w:tr>
      <w:tr w:rsidR="00F87A6D" w:rsidRPr="00AC2F2D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контрольных мероприятий (единиц), </w:t>
            </w:r>
          </w:p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AC2F2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87A6D" w:rsidRPr="00AC2F2D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совместные с Контрольно-счетной палатой Челябинской области, правоохранительными и иными органами финансового контроля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AC2F2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7A6D" w:rsidRPr="00AC2F2D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проведением в рамках контрольного мероприятия аудита в сфере закупок товаров, работ, услуг для обеспечения муниципальных нужд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AC2F2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7A6D" w:rsidRPr="00AC2F2D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Количество встречных проверок (единиц)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AC2F2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7A6D" w:rsidRPr="00AC2F2D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Количество контрольных мероприятий, по результатам  которых выявлены финансовые нарушения (единиц) 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AC2F2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87A6D" w:rsidRPr="00930E4E" w:rsidTr="009504A7">
        <w:tc>
          <w:tcPr>
            <w:tcW w:w="9844" w:type="dxa"/>
            <w:gridSpan w:val="3"/>
            <w:shd w:val="clear" w:color="auto" w:fill="auto"/>
          </w:tcPr>
          <w:p w:rsidR="00F87A6D" w:rsidRPr="00930E4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 проведенных экспертно-аналитических мероприятиях</w:t>
            </w:r>
          </w:p>
        </w:tc>
      </w:tr>
      <w:tr w:rsidR="00F87A6D" w:rsidRPr="00855C6F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Количество проведенных экспертно-аналитических мероприятий (единиц),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855C6F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F87A6D" w:rsidRPr="006E726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одготовка экспертных заключений на поступившие проекты решений, целевых программ и иных нормативных правовых актов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6E726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F87A6D" w:rsidRPr="006E726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одготовка иных экспертно-аналитических материалов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6E726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7A6D" w:rsidRPr="006E726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экспертных заключений по результатам аудита  в сфере закупок товаров, работ, услуг для обеспечения муниципальных нужд.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6E726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72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7A6D" w:rsidRPr="00930E4E" w:rsidTr="009504A7">
        <w:tc>
          <w:tcPr>
            <w:tcW w:w="9844" w:type="dxa"/>
            <w:gridSpan w:val="3"/>
            <w:shd w:val="clear" w:color="auto" w:fill="auto"/>
          </w:tcPr>
          <w:p w:rsidR="00F87A6D" w:rsidRPr="00930E4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 выявленных нарушениях</w:t>
            </w:r>
          </w:p>
        </w:tc>
      </w:tr>
      <w:tr w:rsidR="00F87A6D" w:rsidRPr="00D04C9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33" w:type="dxa"/>
            <w:shd w:val="clear" w:color="auto" w:fill="auto"/>
          </w:tcPr>
          <w:p w:rsidR="00F87A6D" w:rsidRPr="002C7D4B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D4B">
              <w:rPr>
                <w:rFonts w:ascii="Times New Roman" w:hAnsi="Times New Roman"/>
                <w:sz w:val="24"/>
                <w:szCs w:val="24"/>
              </w:rPr>
              <w:t>Нецелевое использование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D04C9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24 372,8</w:t>
            </w:r>
          </w:p>
        </w:tc>
      </w:tr>
      <w:tr w:rsidR="00F87A6D" w:rsidRPr="00D04C9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Неэффективное использование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D04C9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71 749,8</w:t>
            </w:r>
          </w:p>
        </w:tc>
      </w:tr>
      <w:tr w:rsidR="00F87A6D" w:rsidRPr="00D04C9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Нарушение законодательства о бухгалтерском учете и (или) требований по составлению бюджетной отчетности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D04C9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176 065,2</w:t>
            </w:r>
          </w:p>
        </w:tc>
      </w:tr>
      <w:tr w:rsidR="00F87A6D" w:rsidRPr="00D04C9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Нарушения в учете и управлении муниципальным имуществом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D04C9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12 203,2</w:t>
            </w:r>
          </w:p>
        </w:tc>
      </w:tr>
      <w:tr w:rsidR="00F87A6D" w:rsidRPr="00D04C9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Несоблюдение установленных процедур и требований бюджетного законодательства РФ при исполнении бюджетов (тыс.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D04C9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100 758,9</w:t>
            </w:r>
          </w:p>
        </w:tc>
      </w:tr>
      <w:tr w:rsidR="00F87A6D" w:rsidRPr="00D04C9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Иные нарушения (тыс. рублей),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D04C9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136 358,5</w:t>
            </w:r>
          </w:p>
        </w:tc>
      </w:tr>
      <w:tr w:rsidR="00F87A6D" w:rsidRPr="00D04C9B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Нарушения законодательства РФ о размещении заказов для муниципальных нужд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D04C9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124 605,6</w:t>
            </w:r>
          </w:p>
        </w:tc>
      </w:tr>
      <w:tr w:rsidR="00F87A6D" w:rsidRPr="00D04C9B" w:rsidTr="009504A7">
        <w:tc>
          <w:tcPr>
            <w:tcW w:w="913" w:type="dxa"/>
            <w:shd w:val="clear" w:color="auto" w:fill="FFFFFF" w:themeFill="background1"/>
          </w:tcPr>
          <w:p w:rsidR="00F87A6D" w:rsidRPr="00AE3FF6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FF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133" w:type="dxa"/>
            <w:shd w:val="clear" w:color="auto" w:fill="FFFFFF" w:themeFill="background1"/>
          </w:tcPr>
          <w:p w:rsidR="00F87A6D" w:rsidRPr="00AE3FF6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FF6">
              <w:rPr>
                <w:rFonts w:ascii="Times New Roman" w:hAnsi="Times New Roman"/>
                <w:sz w:val="24"/>
                <w:szCs w:val="24"/>
              </w:rPr>
              <w:t>Количество выявленных нарушений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D04C9B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</w:tr>
      <w:tr w:rsidR="00F87A6D" w:rsidRPr="00930E4E" w:rsidTr="009504A7">
        <w:tc>
          <w:tcPr>
            <w:tcW w:w="9844" w:type="dxa"/>
            <w:gridSpan w:val="3"/>
            <w:shd w:val="clear" w:color="auto" w:fill="auto"/>
          </w:tcPr>
          <w:p w:rsidR="00F87A6D" w:rsidRPr="00930E4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30E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30E4E">
              <w:rPr>
                <w:rFonts w:ascii="Times New Roman" w:hAnsi="Times New Roman"/>
                <w:b/>
                <w:sz w:val="24"/>
                <w:szCs w:val="24"/>
              </w:rPr>
              <w:t>. Сведения об устранении нарушений, предотвращении бюджетных потерь</w:t>
            </w:r>
          </w:p>
        </w:tc>
      </w:tr>
      <w:tr w:rsidR="00F87A6D" w:rsidRPr="00E36E4D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отчетном году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E36E4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231 903,2</w:t>
            </w:r>
          </w:p>
        </w:tc>
      </w:tr>
      <w:tr w:rsidR="00F87A6D" w:rsidRPr="00E36E4D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E36E4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10 361,4</w:t>
            </w:r>
          </w:p>
        </w:tc>
      </w:tr>
      <w:tr w:rsidR="00F87A6D" w:rsidRPr="00E36E4D" w:rsidTr="009504A7">
        <w:tc>
          <w:tcPr>
            <w:tcW w:w="913" w:type="dxa"/>
            <w:shd w:val="clear" w:color="auto" w:fill="auto"/>
          </w:tcPr>
          <w:p w:rsidR="00F87A6D" w:rsidRPr="002D2880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133" w:type="dxa"/>
            <w:shd w:val="clear" w:color="auto" w:fill="auto"/>
          </w:tcPr>
          <w:p w:rsidR="00F87A6D" w:rsidRPr="002D2880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E36E4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7 121,0</w:t>
            </w:r>
          </w:p>
        </w:tc>
      </w:tr>
      <w:tr w:rsidR="00F87A6D" w:rsidRPr="00E36E4D" w:rsidTr="009504A7">
        <w:tc>
          <w:tcPr>
            <w:tcW w:w="913" w:type="dxa"/>
            <w:shd w:val="clear" w:color="auto" w:fill="auto"/>
          </w:tcPr>
          <w:p w:rsidR="00F87A6D" w:rsidRPr="002D2880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133" w:type="dxa"/>
            <w:shd w:val="clear" w:color="auto" w:fill="auto"/>
          </w:tcPr>
          <w:p w:rsidR="00F87A6D" w:rsidRPr="002D2880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в том числе восстановлено средств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E36E4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4 059,3</w:t>
            </w:r>
          </w:p>
        </w:tc>
      </w:tr>
      <w:tr w:rsidR="00F87A6D" w:rsidRPr="00E36E4D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Предотвращено бюджетных потерь (тыс. рублей)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E36E4D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21 105,1</w:t>
            </w:r>
          </w:p>
        </w:tc>
      </w:tr>
      <w:tr w:rsidR="00F87A6D" w:rsidRPr="002D2880" w:rsidTr="009504A7">
        <w:tc>
          <w:tcPr>
            <w:tcW w:w="9844" w:type="dxa"/>
            <w:gridSpan w:val="3"/>
            <w:shd w:val="clear" w:color="auto" w:fill="auto"/>
          </w:tcPr>
          <w:p w:rsidR="00F87A6D" w:rsidRPr="002D2880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8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2D28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2D2880">
              <w:rPr>
                <w:rFonts w:ascii="Times New Roman" w:hAnsi="Times New Roman"/>
                <w:b/>
                <w:sz w:val="24"/>
                <w:szCs w:val="24"/>
              </w:rPr>
              <w:t xml:space="preserve">. Сведения о мерах, принятых по результатам контрольных и экспертно-аналитических мероприятий </w:t>
            </w:r>
            <w:proofErr w:type="gramStart"/>
            <w:r w:rsidRPr="002D2880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2D2880">
              <w:rPr>
                <w:rFonts w:ascii="Times New Roman" w:hAnsi="Times New Roman"/>
                <w:b/>
                <w:sz w:val="24"/>
                <w:szCs w:val="24"/>
              </w:rPr>
              <w:t xml:space="preserve"> выявленным нарушений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Направлено предписаний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 выполнено предписаний, срок исполнения которых наступил в отчетном периоде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17. 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Направлено представлений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Не выполнено представлений, срок исполнения которых наступил в отчетном периоде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7A6D" w:rsidRPr="00BE5416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постоянных комиссий Собрания депутатов Златоустовского городского округа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BE5416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7A6D" w:rsidRPr="00BE5416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Рассмотрено материалов контрольных и экспертно-аналитических мероприятий на заседаниях Собрания депутатов Златоустовского городского округа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BE5416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 xml:space="preserve">Направлено </w:t>
            </w:r>
            <w:r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Pr="00EC5184">
              <w:rPr>
                <w:rFonts w:ascii="Times New Roman" w:hAnsi="Times New Roman"/>
                <w:sz w:val="24"/>
                <w:szCs w:val="24"/>
              </w:rPr>
              <w:t xml:space="preserve"> о совершении административных правонарушений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Привлечено к административной ответственности (человек)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87A6D" w:rsidRPr="0058137A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58137A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13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Возбуждено уголовных дел (единиц)</w:t>
            </w: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133" w:type="dxa"/>
            <w:shd w:val="clear" w:color="auto" w:fill="auto"/>
          </w:tcPr>
          <w:p w:rsidR="00F87A6D" w:rsidRPr="0058137A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По результатам контрольных и экспертно-аналитических мероприятий  привлечено к ответственности (человек),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25.1.</w:t>
            </w:r>
          </w:p>
        </w:tc>
        <w:tc>
          <w:tcPr>
            <w:tcW w:w="7133" w:type="dxa"/>
            <w:shd w:val="clear" w:color="auto" w:fill="auto"/>
          </w:tcPr>
          <w:p w:rsidR="00F87A6D" w:rsidRPr="0058137A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Привлечено к дисциплинарной ответственности (человек)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7A6D" w:rsidRPr="000052AE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25.2.</w:t>
            </w:r>
          </w:p>
        </w:tc>
        <w:tc>
          <w:tcPr>
            <w:tcW w:w="7133" w:type="dxa"/>
            <w:shd w:val="clear" w:color="auto" w:fill="auto"/>
          </w:tcPr>
          <w:p w:rsidR="00F87A6D" w:rsidRPr="0058137A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Привлечено к материальной ответственности (человек)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0052AE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2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7A6D" w:rsidRPr="0058137A" w:rsidTr="009504A7">
        <w:tc>
          <w:tcPr>
            <w:tcW w:w="9844" w:type="dxa"/>
            <w:gridSpan w:val="3"/>
            <w:shd w:val="clear" w:color="auto" w:fill="auto"/>
          </w:tcPr>
          <w:p w:rsidR="00F87A6D" w:rsidRPr="0058137A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137A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5813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58137A">
              <w:rPr>
                <w:rFonts w:ascii="Times New Roman" w:hAnsi="Times New Roman"/>
                <w:b/>
                <w:sz w:val="24"/>
                <w:szCs w:val="24"/>
              </w:rPr>
              <w:t>. Освещение деятельности Контрольно-счетной палаты</w:t>
            </w:r>
          </w:p>
        </w:tc>
      </w:tr>
      <w:tr w:rsidR="00F87A6D" w:rsidRPr="00482321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133" w:type="dxa"/>
            <w:shd w:val="clear" w:color="auto" w:fill="auto"/>
          </w:tcPr>
          <w:p w:rsidR="00F87A6D" w:rsidRPr="0058137A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37A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Контрольно-счетной палаты Златоустовского городского округа в средствах массовой информации (количество материалов), в том числе: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482321" w:rsidRDefault="00F87A6D" w:rsidP="009504A7">
            <w:pPr>
              <w:tabs>
                <w:tab w:val="left" w:pos="675"/>
                <w:tab w:val="center" w:pos="7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F87A6D" w:rsidRPr="00482321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26.1.</w:t>
            </w:r>
          </w:p>
        </w:tc>
        <w:tc>
          <w:tcPr>
            <w:tcW w:w="7133" w:type="dxa"/>
            <w:shd w:val="clear" w:color="auto" w:fill="auto"/>
          </w:tcPr>
          <w:p w:rsidR="00F87A6D" w:rsidRPr="002D2880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На сайте Златоустовского городского округа (страница Контрольно-счетной палаты Златоустовского городского округа) (количество материалов)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482321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87A6D" w:rsidRPr="00482321" w:rsidTr="009504A7">
        <w:tc>
          <w:tcPr>
            <w:tcW w:w="913" w:type="dxa"/>
            <w:shd w:val="clear" w:color="auto" w:fill="auto"/>
          </w:tcPr>
          <w:p w:rsidR="00F87A6D" w:rsidRPr="00EC5184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184">
              <w:rPr>
                <w:rFonts w:ascii="Times New Roman" w:hAnsi="Times New Roman"/>
                <w:sz w:val="24"/>
                <w:szCs w:val="24"/>
              </w:rPr>
              <w:t>26.2.</w:t>
            </w:r>
          </w:p>
        </w:tc>
        <w:tc>
          <w:tcPr>
            <w:tcW w:w="7133" w:type="dxa"/>
            <w:shd w:val="clear" w:color="auto" w:fill="auto"/>
          </w:tcPr>
          <w:p w:rsidR="00F87A6D" w:rsidRPr="002D2880" w:rsidRDefault="00F87A6D" w:rsidP="009504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80">
              <w:rPr>
                <w:rFonts w:ascii="Times New Roman" w:hAnsi="Times New Roman"/>
                <w:sz w:val="24"/>
                <w:szCs w:val="24"/>
              </w:rPr>
              <w:t>В печатных изданиях (количество материалов)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87A6D" w:rsidRPr="00482321" w:rsidRDefault="00F87A6D" w:rsidP="00950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246F9" w:rsidRDefault="00E246F9" w:rsidP="00394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:rsidR="00394EB2" w:rsidRDefault="00F87A6D" w:rsidP="00394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="00394E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ояснительная записка к отчету о работе</w:t>
      </w:r>
      <w:r w:rsidR="00394E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394EB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Контрольно-счетной палаты Златоустовского городского округа  </w:t>
      </w:r>
    </w:p>
    <w:p w:rsidR="00394EB2" w:rsidRPr="00394EB2" w:rsidRDefault="00394EB2" w:rsidP="00394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 202</w:t>
      </w:r>
      <w:r w:rsidR="00F87A6D" w:rsidRPr="00F87A6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F87A6D" w:rsidRDefault="00F87A6D" w:rsidP="00E246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FAB">
        <w:rPr>
          <w:rFonts w:ascii="Times New Roman" w:eastAsia="Times New Roman" w:hAnsi="Times New Roman"/>
          <w:sz w:val="28"/>
          <w:szCs w:val="28"/>
          <w:lang w:eastAsia="ru-RU"/>
        </w:rPr>
        <w:t>В отчетном периоде завершено 161 мероприятий внешнего муниципального финансового контроля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числе: 11 контрольных мероприятий, 8 встречных проверок, 20 экспертно-аналитических мероприятий и подготовлено 122 экспертных заключений на проекты муниципальных правовых актов</w:t>
      </w:r>
      <w:r w:rsidRPr="00E86F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7A6D" w:rsidRPr="00F87A6D" w:rsidRDefault="00F87A6D" w:rsidP="00E246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A6D">
        <w:rPr>
          <w:rFonts w:ascii="Times New Roman" w:hAnsi="Times New Roman"/>
          <w:sz w:val="28"/>
          <w:szCs w:val="28"/>
        </w:rPr>
        <w:t xml:space="preserve">По отношению к прошлым отчетным периодам увеличение </w:t>
      </w:r>
      <w:r w:rsidRPr="00F87A6D">
        <w:rPr>
          <w:rFonts w:ascii="Times New Roman" w:eastAsia="Times New Roman" w:hAnsi="Times New Roman"/>
          <w:sz w:val="28"/>
          <w:szCs w:val="28"/>
          <w:lang w:eastAsia="ru-RU"/>
        </w:rPr>
        <w:t>мероприятий внешнего муниципального финансового контроля на 14% обусловлено ростом количества экспертиз проектов муниципальных правовых актов</w:t>
      </w:r>
      <w:r w:rsidRPr="00F87A6D">
        <w:rPr>
          <w:rFonts w:ascii="Times New Roman" w:hAnsi="Times New Roman"/>
          <w:sz w:val="28"/>
          <w:szCs w:val="28"/>
        </w:rPr>
        <w:t xml:space="preserve"> в части, касающейся расходных обязательств округа</w:t>
      </w:r>
      <w:r>
        <w:rPr>
          <w:rFonts w:ascii="Times New Roman" w:hAnsi="Times New Roman"/>
          <w:sz w:val="28"/>
          <w:szCs w:val="28"/>
        </w:rPr>
        <w:t>.</w:t>
      </w:r>
    </w:p>
    <w:p w:rsidR="00F87A6D" w:rsidRDefault="00E246F9" w:rsidP="00E246F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По поручени</w:t>
      </w:r>
      <w:r w:rsidR="00F87A6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Собрания депутатов округа проведен</w:t>
      </w:r>
      <w:r w:rsidR="00F87A6D">
        <w:rPr>
          <w:rFonts w:ascii="Times New Roman" w:hAnsi="Times New Roman"/>
          <w:sz w:val="28"/>
          <w:szCs w:val="28"/>
        </w:rPr>
        <w:t xml:space="preserve"> аудит закупок </w:t>
      </w:r>
      <w:r w:rsidR="007D6C27">
        <w:rPr>
          <w:rFonts w:ascii="Times New Roman" w:hAnsi="Times New Roman"/>
          <w:sz w:val="28"/>
          <w:szCs w:val="28"/>
        </w:rPr>
        <w:t>товаров,</w:t>
      </w:r>
      <w:r w:rsidR="00DC733B">
        <w:rPr>
          <w:rFonts w:ascii="Times New Roman" w:hAnsi="Times New Roman"/>
          <w:sz w:val="28"/>
          <w:szCs w:val="28"/>
        </w:rPr>
        <w:t xml:space="preserve"> работ, услуг для муниципальных нужд в отношении </w:t>
      </w:r>
      <w:proofErr w:type="spellStart"/>
      <w:r w:rsidR="00F87A6D">
        <w:rPr>
          <w:rFonts w:ascii="Times New Roman" w:hAnsi="Times New Roman"/>
          <w:sz w:val="28"/>
          <w:szCs w:val="28"/>
        </w:rPr>
        <w:t>МКУ</w:t>
      </w:r>
      <w:proofErr w:type="spellEnd"/>
      <w:r w:rsidR="00F87A6D">
        <w:rPr>
          <w:rFonts w:ascii="Times New Roman" w:hAnsi="Times New Roman"/>
          <w:sz w:val="28"/>
          <w:szCs w:val="28"/>
        </w:rPr>
        <w:t> «Управление жилищно-коммунального хозяйства»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F87A6D" w:rsidRPr="005B3488">
        <w:rPr>
          <w:rFonts w:ascii="Times New Roman" w:hAnsi="Times New Roman"/>
          <w:sz w:val="28"/>
          <w:szCs w:val="28"/>
        </w:rPr>
        <w:t xml:space="preserve">На основании </w:t>
      </w:r>
      <w:r w:rsidR="00F87A6D" w:rsidRPr="005B3488">
        <w:rPr>
          <w:rFonts w:ascii="Times New Roman" w:hAnsi="Times New Roman"/>
          <w:sz w:val="28"/>
          <w:szCs w:val="28"/>
        </w:rPr>
        <w:lastRenderedPageBreak/>
        <w:t>обращени</w:t>
      </w:r>
      <w:r w:rsidR="00F87A6D">
        <w:rPr>
          <w:rFonts w:ascii="Times New Roman" w:hAnsi="Times New Roman"/>
          <w:sz w:val="28"/>
          <w:szCs w:val="28"/>
        </w:rPr>
        <w:t>й</w:t>
      </w:r>
      <w:r w:rsidR="00F87A6D" w:rsidRPr="005B3488">
        <w:rPr>
          <w:rFonts w:ascii="Times New Roman" w:hAnsi="Times New Roman"/>
          <w:sz w:val="28"/>
          <w:szCs w:val="28"/>
        </w:rPr>
        <w:t xml:space="preserve"> граждан проведен</w:t>
      </w:r>
      <w:r w:rsidR="00F87A6D">
        <w:rPr>
          <w:rFonts w:ascii="Times New Roman" w:hAnsi="Times New Roman"/>
          <w:sz w:val="28"/>
          <w:szCs w:val="28"/>
        </w:rPr>
        <w:t>а проверка финансово-хозяйственной деятельности двух муниципальных учреждений.</w:t>
      </w:r>
    </w:p>
    <w:p w:rsidR="00DC733B" w:rsidRDefault="00E246F9" w:rsidP="006E3D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34FD">
        <w:rPr>
          <w:rFonts w:ascii="Times New Roman" w:hAnsi="Times New Roman"/>
          <w:sz w:val="28"/>
          <w:szCs w:val="28"/>
        </w:rPr>
        <w:t xml:space="preserve">Выявлено </w:t>
      </w:r>
      <w:r w:rsidR="00DC733B">
        <w:rPr>
          <w:rFonts w:ascii="Times New Roman" w:hAnsi="Times New Roman"/>
          <w:sz w:val="28"/>
          <w:szCs w:val="28"/>
        </w:rPr>
        <w:t>495</w:t>
      </w:r>
      <w:r w:rsidRPr="005534FD">
        <w:rPr>
          <w:rFonts w:ascii="Times New Roman" w:hAnsi="Times New Roman"/>
          <w:sz w:val="28"/>
          <w:szCs w:val="28"/>
        </w:rPr>
        <w:t xml:space="preserve"> случая нарушений действующего законодательства, с ростом по отношению к 202</w:t>
      </w:r>
      <w:r w:rsidR="00DC733B">
        <w:rPr>
          <w:rFonts w:ascii="Times New Roman" w:hAnsi="Times New Roman"/>
          <w:sz w:val="28"/>
          <w:szCs w:val="28"/>
        </w:rPr>
        <w:t>4</w:t>
      </w:r>
      <w:r w:rsidRPr="005534FD">
        <w:rPr>
          <w:rFonts w:ascii="Times New Roman" w:hAnsi="Times New Roman"/>
          <w:sz w:val="28"/>
          <w:szCs w:val="28"/>
        </w:rPr>
        <w:t xml:space="preserve"> году на </w:t>
      </w:r>
      <w:r w:rsidR="00DC733B">
        <w:rPr>
          <w:rFonts w:ascii="Times New Roman" w:hAnsi="Times New Roman"/>
          <w:sz w:val="28"/>
          <w:szCs w:val="28"/>
        </w:rPr>
        <w:t>4,4</w:t>
      </w:r>
      <w:r w:rsidRPr="005534FD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2280">
        <w:rPr>
          <w:rFonts w:ascii="Times New Roman" w:eastAsia="Times New Roman" w:hAnsi="Times New Roman"/>
          <w:sz w:val="28"/>
          <w:szCs w:val="28"/>
          <w:lang w:eastAsia="ru-RU"/>
        </w:rPr>
        <w:t>аибольшую долю количественных нарушений занимают нарушения</w:t>
      </w:r>
      <w:r w:rsidR="00DC733B" w:rsidRPr="00DC73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33B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закупок. </w:t>
      </w:r>
    </w:p>
    <w:p w:rsidR="00DC733B" w:rsidRDefault="00DC733B" w:rsidP="00E246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231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финансовых нарушений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оценивается в сумме </w:t>
      </w:r>
      <w:r w:rsidRPr="00452312">
        <w:rPr>
          <w:rFonts w:ascii="Times New Roman" w:eastAsia="Times New Roman" w:hAnsi="Times New Roman"/>
          <w:sz w:val="28"/>
          <w:szCs w:val="28"/>
          <w:lang w:eastAsia="ru-RU"/>
        </w:rPr>
        <w:t xml:space="preserve"> 521 508,4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52312">
        <w:rPr>
          <w:rFonts w:ascii="Times New Roman" w:eastAsia="Times New Roman" w:hAnsi="Times New Roman"/>
          <w:sz w:val="28"/>
          <w:szCs w:val="28"/>
          <w:lang w:eastAsia="ru-RU"/>
        </w:rPr>
        <w:t>тыс. рублей или 18,2% от общей суммы проверенных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основную долю из которых занимают</w:t>
      </w:r>
      <w:r w:rsidRPr="00DC733B">
        <w:rPr>
          <w:rFonts w:ascii="Times New Roman" w:hAnsi="Times New Roman"/>
          <w:sz w:val="28"/>
          <w:szCs w:val="28"/>
        </w:rPr>
        <w:t xml:space="preserve"> </w:t>
      </w:r>
      <w:r w:rsidRPr="00452312">
        <w:rPr>
          <w:rFonts w:ascii="Times New Roman" w:hAnsi="Times New Roman"/>
          <w:sz w:val="28"/>
          <w:szCs w:val="28"/>
        </w:rPr>
        <w:t>нарушения правил ведения бухгалтерского учета – 33,8%.</w:t>
      </w:r>
    </w:p>
    <w:p w:rsidR="00DC733B" w:rsidRDefault="007D6C27" w:rsidP="00E246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проверок 10 человек привлечено к дисциплинарной ответственности, возбуждено два уголовных дела.</w:t>
      </w:r>
      <w:r w:rsidR="00DC733B" w:rsidRPr="004B18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D6C27" w:rsidRDefault="007D6C27" w:rsidP="00E246F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административным делам, возбужденным Контрольно-счетной палатой, в отчетном периоде к административной ответственности привлечено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должностных 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D6C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одиннадцати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протоколам к административной ответственности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C00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привлечены юридические лица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D6C27" w:rsidRDefault="007D6C27" w:rsidP="00E246F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Общая сумма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штрафов, подлежащих уплате в бюджет Златоустовского городского округа, составила 653,7 тыс. рублей. </w:t>
      </w:r>
    </w:p>
    <w:p w:rsidR="007D6C27" w:rsidRPr="004271B2" w:rsidRDefault="007D6C27" w:rsidP="007D6C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71B2">
        <w:rPr>
          <w:rFonts w:ascii="Times New Roman" w:hAnsi="Times New Roman"/>
          <w:sz w:val="28"/>
          <w:szCs w:val="28"/>
        </w:rPr>
        <w:t xml:space="preserve">По итогам 2025 года 6 представлений исполнены в полном объеме и сняты с контроля, по 10 представлениям предложения Контрольно-счетной палаты объектами контроля исполнены частично и остаются на контроле, по двум представлениям срок исполнения не наступил. </w:t>
      </w:r>
    </w:p>
    <w:p w:rsidR="007D6C27" w:rsidRPr="00BF02FC" w:rsidRDefault="007D6C27" w:rsidP="007D6C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7DF">
        <w:rPr>
          <w:rFonts w:ascii="Times New Roman" w:hAnsi="Times New Roman"/>
          <w:sz w:val="28"/>
          <w:szCs w:val="28"/>
        </w:rPr>
        <w:t xml:space="preserve">Устранено финансовых нарушений в сумме </w:t>
      </w:r>
      <w:r>
        <w:rPr>
          <w:rFonts w:ascii="Times New Roman" w:hAnsi="Times New Roman"/>
          <w:sz w:val="28"/>
          <w:szCs w:val="28"/>
        </w:rPr>
        <w:t xml:space="preserve">239 024,2 </w:t>
      </w:r>
      <w:r w:rsidRPr="001217DF">
        <w:rPr>
          <w:rFonts w:ascii="Times New Roman" w:hAnsi="Times New Roman"/>
          <w:sz w:val="28"/>
          <w:szCs w:val="28"/>
        </w:rPr>
        <w:t xml:space="preserve">тыс. рублей, в том числе выявленных в прошлые отчетные периоды, </w:t>
      </w:r>
      <w:r w:rsidRPr="001217DF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7 121</w:t>
      </w:r>
      <w:r w:rsidRPr="001217DF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D5DC7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14 420,7</w:t>
      </w:r>
      <w:r w:rsidRPr="007D5DC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зачислены в доход бюджета Златоустовского городского округа.</w:t>
      </w:r>
      <w:r w:rsidRPr="00F607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0309F" w:rsidRDefault="00C337BF" w:rsidP="0050309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50309F" w:rsidRPr="004A7201">
        <w:rPr>
          <w:rFonts w:ascii="Times New Roman" w:hAnsi="Times New Roman"/>
          <w:bCs/>
          <w:sz w:val="28"/>
          <w:szCs w:val="28"/>
        </w:rPr>
        <w:t>нформация о результатах каждого контрольного и экспертно-аналитического мероприятия в установленный срок направлена в Собрание депутатов и Главе Златоустовского городского округа.</w:t>
      </w:r>
    </w:p>
    <w:p w:rsidR="00C337BF" w:rsidRDefault="00C337BF" w:rsidP="00C337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B0">
        <w:rPr>
          <w:rFonts w:ascii="Times New Roman" w:hAnsi="Times New Roman"/>
          <w:sz w:val="28"/>
          <w:szCs w:val="28"/>
        </w:rPr>
        <w:t>В целях профилактики и предупреждения нарушений в финансово-бюджетной сфере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палатой проведены совещания-семинары</w:t>
      </w:r>
      <w:r w:rsidRPr="00B631B0">
        <w:rPr>
          <w:rFonts w:ascii="Times New Roman" w:hAnsi="Times New Roman"/>
          <w:sz w:val="28"/>
          <w:szCs w:val="28"/>
        </w:rPr>
        <w:t>, на</w:t>
      </w:r>
      <w:r>
        <w:rPr>
          <w:rFonts w:ascii="Times New Roman" w:hAnsi="Times New Roman"/>
          <w:sz w:val="28"/>
          <w:szCs w:val="28"/>
        </w:rPr>
        <w:t> </w:t>
      </w:r>
      <w:r w:rsidRPr="00B631B0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ых</w:t>
      </w:r>
      <w:r w:rsidRPr="00B631B0">
        <w:rPr>
          <w:rFonts w:ascii="Times New Roman" w:hAnsi="Times New Roman"/>
          <w:sz w:val="28"/>
          <w:szCs w:val="28"/>
        </w:rPr>
        <w:t xml:space="preserve"> рассмотрены характерные нарушения и недостатки, выявляемые</w:t>
      </w:r>
      <w:r w:rsidRPr="00B631B0">
        <w:rPr>
          <w:rFonts w:ascii="Times New Roman" w:hAnsi="Times New Roman"/>
          <w:sz w:val="28"/>
          <w:szCs w:val="28"/>
          <w:shd w:val="clear" w:color="auto" w:fill="F1F3F5"/>
        </w:rPr>
        <w:t xml:space="preserve"> </w:t>
      </w:r>
      <w:r w:rsidRPr="00B631B0">
        <w:rPr>
          <w:rFonts w:ascii="Times New Roman" w:hAnsi="Times New Roman"/>
          <w:sz w:val="28"/>
          <w:szCs w:val="28"/>
        </w:rPr>
        <w:t xml:space="preserve">Контрольно-счетной палатой округа. </w:t>
      </w:r>
    </w:p>
    <w:p w:rsidR="008F5DC5" w:rsidRDefault="008F5DC5" w:rsidP="008F5D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доступа к информации о своей деятельности Контрольно-счетной палатой на сайте </w:t>
      </w:r>
      <w:hyperlink r:id="rId7" w:history="1">
        <w:r>
          <w:rPr>
            <w:rStyle w:val="a4"/>
            <w:rFonts w:ascii="Times New Roman" w:hAnsi="Times New Roman"/>
            <w:sz w:val="28"/>
            <w:szCs w:val="28"/>
          </w:rPr>
          <w:t>www.zlat-go.ru</w:t>
        </w:r>
      </w:hyperlink>
      <w:r>
        <w:rPr>
          <w:rFonts w:ascii="Times New Roman" w:hAnsi="Times New Roman"/>
          <w:sz w:val="28"/>
          <w:szCs w:val="28"/>
        </w:rPr>
        <w:t xml:space="preserve"> размещается вся необходимая информация. </w:t>
      </w:r>
    </w:p>
    <w:p w:rsidR="00E47D3F" w:rsidRDefault="00E47D3F" w:rsidP="00E47D3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7D3F" w:rsidRDefault="00E47D3F" w:rsidP="00E47D3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E47D3F" w:rsidSect="004254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4162"/>
    <w:multiLevelType w:val="hybridMultilevel"/>
    <w:tmpl w:val="E3D2B166"/>
    <w:lvl w:ilvl="0" w:tplc="38A0D4D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50"/>
    <w:rsid w:val="0013723F"/>
    <w:rsid w:val="00277BD1"/>
    <w:rsid w:val="003676F7"/>
    <w:rsid w:val="00394EB2"/>
    <w:rsid w:val="003E38F4"/>
    <w:rsid w:val="00425401"/>
    <w:rsid w:val="00435891"/>
    <w:rsid w:val="00475E6D"/>
    <w:rsid w:val="00486E82"/>
    <w:rsid w:val="0050309F"/>
    <w:rsid w:val="00671A33"/>
    <w:rsid w:val="006E13AF"/>
    <w:rsid w:val="006E3D44"/>
    <w:rsid w:val="007C2292"/>
    <w:rsid w:val="007D6C27"/>
    <w:rsid w:val="008F5DC5"/>
    <w:rsid w:val="00911CAD"/>
    <w:rsid w:val="009517B9"/>
    <w:rsid w:val="0096732A"/>
    <w:rsid w:val="00AF5593"/>
    <w:rsid w:val="00B61820"/>
    <w:rsid w:val="00BC754D"/>
    <w:rsid w:val="00BD5FBB"/>
    <w:rsid w:val="00C337BF"/>
    <w:rsid w:val="00C96557"/>
    <w:rsid w:val="00D167F9"/>
    <w:rsid w:val="00D33FBD"/>
    <w:rsid w:val="00DC733B"/>
    <w:rsid w:val="00E246F9"/>
    <w:rsid w:val="00E47618"/>
    <w:rsid w:val="00E47D3F"/>
    <w:rsid w:val="00EA7C89"/>
    <w:rsid w:val="00EB376E"/>
    <w:rsid w:val="00F1666E"/>
    <w:rsid w:val="00F50ACB"/>
    <w:rsid w:val="00F72750"/>
    <w:rsid w:val="00F8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3F"/>
    <w:pPr>
      <w:ind w:left="720"/>
      <w:contextualSpacing/>
    </w:pPr>
  </w:style>
  <w:style w:type="paragraph" w:customStyle="1" w:styleId="p3">
    <w:name w:val="p3"/>
    <w:basedOn w:val="a"/>
    <w:uiPriority w:val="99"/>
    <w:rsid w:val="003E3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76F7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911CAD"/>
    <w:rPr>
      <w:color w:val="106BBE"/>
    </w:rPr>
  </w:style>
  <w:style w:type="paragraph" w:styleId="a6">
    <w:name w:val="No Spacing"/>
    <w:qFormat/>
    <w:rsid w:val="008F5D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Заголовок статьи"/>
    <w:basedOn w:val="a"/>
    <w:next w:val="a"/>
    <w:uiPriority w:val="99"/>
    <w:rsid w:val="006E3D4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09F"/>
    <w:rPr>
      <w:rFonts w:ascii="Tahoma" w:eastAsia="Calibri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246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3F"/>
    <w:pPr>
      <w:ind w:left="720"/>
      <w:contextualSpacing/>
    </w:pPr>
  </w:style>
  <w:style w:type="paragraph" w:customStyle="1" w:styleId="p3">
    <w:name w:val="p3"/>
    <w:basedOn w:val="a"/>
    <w:uiPriority w:val="99"/>
    <w:rsid w:val="003E3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76F7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911CAD"/>
    <w:rPr>
      <w:color w:val="106BBE"/>
    </w:rPr>
  </w:style>
  <w:style w:type="paragraph" w:styleId="a6">
    <w:name w:val="No Spacing"/>
    <w:qFormat/>
    <w:rsid w:val="008F5D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Заголовок статьи"/>
    <w:basedOn w:val="a"/>
    <w:next w:val="a"/>
    <w:uiPriority w:val="99"/>
    <w:rsid w:val="006E3D4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09F"/>
    <w:rPr>
      <w:rFonts w:ascii="Tahoma" w:eastAsia="Calibri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E24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lat-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9C2B-3BEA-4233-82EC-14BABF51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2025-02-27T08:47:00Z</cp:lastPrinted>
  <dcterms:created xsi:type="dcterms:W3CDTF">2026-02-25T13:25:00Z</dcterms:created>
  <dcterms:modified xsi:type="dcterms:W3CDTF">2026-02-26T07:31:00Z</dcterms:modified>
</cp:coreProperties>
</file>